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871663" cy="78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GOVERNING BOARD REGULAR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27, 2022 12:00 p.m.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ACCA Conference Room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716 Union St. Ashland, OH 44805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Roll Call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  Recognition of Visitors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  Executive Session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bookmarkStart w:colFirst="0" w:colLast="0" w:name="_om1zvdbhv12f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For the purpose of: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bookmarkStart w:colFirst="0" w:colLast="0" w:name="_ri2chnuyzm78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_____ the appointment, employment, dismissal, discipline, promotion, demotion or 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</w:rPr>
      </w:pPr>
      <w:bookmarkStart w:colFirst="0" w:colLast="0" w:name="_24r70ue2ekx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compensation of an employee or official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Adjournment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